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B7" w:rsidRDefault="00873DB7" w:rsidP="00873DB7">
      <w:pPr>
        <w:shd w:val="clear" w:color="auto" w:fill="FFC000"/>
        <w:spacing w:after="0"/>
        <w:ind w:left="580" w:right="280" w:hanging="20"/>
        <w:jc w:val="center"/>
        <w:rPr>
          <w:b/>
        </w:rPr>
      </w:pPr>
      <w:r>
        <w:rPr>
          <w:b/>
        </w:rPr>
        <w:t>ANEXO I</w:t>
      </w:r>
    </w:p>
    <w:p w:rsidR="00873DB7" w:rsidRDefault="00873DB7" w:rsidP="00873DB7">
      <w:pPr>
        <w:shd w:val="clear" w:color="auto" w:fill="92D050"/>
        <w:spacing w:after="0"/>
        <w:ind w:left="580" w:right="280" w:hanging="20"/>
        <w:jc w:val="center"/>
        <w:rPr>
          <w:b/>
        </w:rPr>
      </w:pPr>
      <w:r>
        <w:rPr>
          <w:b/>
        </w:rPr>
        <w:t>CATEGORIAS</w:t>
      </w:r>
    </w:p>
    <w:p w:rsidR="00873DB7" w:rsidRDefault="00873DB7" w:rsidP="00873DB7">
      <w:pPr>
        <w:shd w:val="clear" w:color="auto" w:fill="FFFF00"/>
        <w:spacing w:after="0"/>
        <w:ind w:left="580" w:right="280" w:hanging="20"/>
        <w:jc w:val="center"/>
        <w:rPr>
          <w:b/>
        </w:rPr>
      </w:pPr>
      <w:r>
        <w:rPr>
          <w:b/>
        </w:rPr>
        <w:t>POLÍTICA NACIONAL ALDIR BLANC</w:t>
      </w:r>
    </w:p>
    <w:p w:rsidR="00873DB7" w:rsidRDefault="00873DB7" w:rsidP="00873DB7">
      <w:pPr>
        <w:spacing w:before="240"/>
        <w:jc w:val="center"/>
        <w:rPr>
          <w:i/>
        </w:rPr>
      </w:pPr>
      <w:r>
        <w:rPr>
          <w:i/>
        </w:rPr>
        <w:t>Demanda da Comunidade:</w:t>
      </w:r>
    </w:p>
    <w:p w:rsidR="00873DB7" w:rsidRDefault="00873DB7" w:rsidP="00873DB7">
      <w:pPr>
        <w:spacing w:before="240"/>
        <w:jc w:val="both"/>
        <w:rPr>
          <w:i/>
        </w:rPr>
      </w:pPr>
      <w:r>
        <w:rPr>
          <w:i/>
        </w:rPr>
        <w:t xml:space="preserve"> </w:t>
      </w:r>
      <w:r>
        <w:rPr>
          <w:i/>
        </w:rPr>
        <w:tab/>
        <w:t xml:space="preserve">A comunidade de </w:t>
      </w:r>
      <w:r>
        <w:rPr>
          <w:i/>
        </w:rPr>
        <w:t>São Manoel do Paraná</w:t>
      </w:r>
      <w:r>
        <w:rPr>
          <w:i/>
        </w:rPr>
        <w:t xml:space="preserve">/PR optou em dar prosseguimento no modelo adotado na Lei Paulo Gustavo permitindo pessoas física e jurídicas a concorrerem aos recursos, valendo-se dos dispositivos legais que tratam as minorias. Seguindo a Política Cultural e a transversalidade das políticas públicas de </w:t>
      </w:r>
      <w:r>
        <w:rPr>
          <w:i/>
        </w:rPr>
        <w:t>São Manoel do Paraná</w:t>
      </w:r>
      <w:r>
        <w:rPr>
          <w:i/>
        </w:rPr>
        <w:t>/PR serão realizadas ações culturais com recursos da PNAB diante das atividades definidas abaixo.</w:t>
      </w:r>
    </w:p>
    <w:p w:rsidR="00873DB7" w:rsidRDefault="00873DB7" w:rsidP="00873DB7">
      <w:pPr>
        <w:numPr>
          <w:ilvl w:val="0"/>
          <w:numId w:val="17"/>
        </w:numPr>
        <w:spacing w:before="240" w:after="200" w:line="276" w:lineRule="auto"/>
        <w:ind w:left="1440"/>
        <w:jc w:val="both"/>
        <w:rPr>
          <w:b/>
          <w:color w:val="000000"/>
        </w:rPr>
      </w:pPr>
      <w:r>
        <w:rPr>
          <w:b/>
          <w:color w:val="000000"/>
        </w:rPr>
        <w:t>RECURSOS DO EDITAL</w:t>
      </w:r>
    </w:p>
    <w:tbl>
      <w:tblPr>
        <w:tblStyle w:val="Tabelacomgrade"/>
        <w:tblW w:w="965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45"/>
        <w:gridCol w:w="3975"/>
        <w:gridCol w:w="1701"/>
        <w:gridCol w:w="1559"/>
        <w:gridCol w:w="1572"/>
      </w:tblGrid>
      <w:tr w:rsidR="00873DB7" w:rsidTr="00A655B3">
        <w:trPr>
          <w:trHeight w:val="1052"/>
        </w:trPr>
        <w:tc>
          <w:tcPr>
            <w:tcW w:w="845"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ITEM</w:t>
            </w:r>
          </w:p>
        </w:tc>
        <w:tc>
          <w:tcPr>
            <w:tcW w:w="3975"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DESCRIÇÃO</w:t>
            </w:r>
          </w:p>
        </w:tc>
        <w:tc>
          <w:tcPr>
            <w:tcW w:w="1701"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QTD DE VAGAS</w:t>
            </w:r>
          </w:p>
        </w:tc>
        <w:tc>
          <w:tcPr>
            <w:tcW w:w="1559"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POR VAGA</w:t>
            </w:r>
          </w:p>
        </w:tc>
        <w:tc>
          <w:tcPr>
            <w:tcW w:w="1572"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TOTAL</w:t>
            </w:r>
          </w:p>
        </w:tc>
      </w:tr>
      <w:tr w:rsidR="00873DB7" w:rsidTr="00A655B3">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ind w:firstLine="709"/>
              <w:jc w:val="both"/>
              <w:rPr>
                <w:color w:val="0D0D0D"/>
              </w:rPr>
            </w:pPr>
            <w:r>
              <w:rPr>
                <w:rFonts w:ascii="Tahoma" w:hAnsi="Tahoma"/>
                <w:b/>
                <w:color w:val="0D0D0D"/>
                <w:sz w:val="20"/>
              </w:rPr>
              <w:t>WORKSHOP PARA A BANDA ECOLÓGICA ÁGUA PEQUENA E FANFARRA GRALHA-AZUL</w:t>
            </w:r>
            <w:r>
              <w:rPr>
                <w:color w:val="0D0D0D"/>
              </w:rPr>
              <w:t>:</w:t>
            </w:r>
            <w:r w:rsidRPr="00CF22D9">
              <w:rPr>
                <w:color w:val="0D0D0D"/>
              </w:rPr>
              <w:t xml:space="preserve"> </w:t>
            </w:r>
            <w:r>
              <w:rPr>
                <w:color w:val="0D0D0D"/>
              </w:rPr>
              <w:t>DEVERÃO SER ENTREGUES AS SEGUINTES OFICINAS:</w:t>
            </w:r>
            <w:r>
              <w:rPr>
                <w:color w:val="0D0D0D"/>
              </w:rPr>
              <w:br/>
            </w:r>
          </w:p>
          <w:p w:rsidR="00873DB7" w:rsidRDefault="00873DB7" w:rsidP="00A655B3">
            <w:pPr>
              <w:ind w:firstLine="709"/>
              <w:jc w:val="both"/>
              <w:rPr>
                <w:color w:val="0D0D0D"/>
              </w:rPr>
            </w:pPr>
          </w:p>
          <w:p w:rsidR="00873DB7" w:rsidRPr="00D64BED" w:rsidRDefault="00873DB7" w:rsidP="00A655B3">
            <w:pPr>
              <w:pStyle w:val="PargrafodaLista"/>
              <w:numPr>
                <w:ilvl w:val="1"/>
                <w:numId w:val="16"/>
              </w:numPr>
              <w:jc w:val="both"/>
              <w:rPr>
                <w:b/>
                <w:color w:val="0D0D0D"/>
              </w:rPr>
            </w:pPr>
            <w:r w:rsidRPr="00D64BED">
              <w:rPr>
                <w:b/>
              </w:rPr>
              <w:t>Oficina Corpo de bandeiras</w:t>
            </w:r>
            <w:r>
              <w:rPr>
                <w:b/>
              </w:rPr>
              <w:t xml:space="preserve"> (04 horas)</w:t>
            </w:r>
            <w:r>
              <w:t xml:space="preserve">: </w:t>
            </w:r>
            <w:r w:rsidRPr="00D64BED">
              <w:rPr>
                <w:color w:val="0D0D0D"/>
              </w:rPr>
              <w:t>Portas Bandeiras serão membros da Fanfarra que empunharão mastros com as três Bandeiras que fazem parte do Pavilhão Nacional (Brasil, Paraná, Município). Todos os integrantes deverão passar pelo mesmo critério de avaliação, principalmente de Ordem Unida.</w:t>
            </w:r>
            <w:r w:rsidRPr="00D64BED">
              <w:rPr>
                <w:b/>
                <w:color w:val="0D0D0D"/>
              </w:rPr>
              <w:t xml:space="preserve"> </w:t>
            </w:r>
            <w:proofErr w:type="spellStart"/>
            <w:r w:rsidRPr="00D64BED">
              <w:rPr>
                <w:b/>
                <w:color w:val="0D0D0D"/>
              </w:rPr>
              <w:t>Ex</w:t>
            </w:r>
            <w:proofErr w:type="spellEnd"/>
            <w:r w:rsidRPr="00D64BED">
              <w:rPr>
                <w:b/>
                <w:color w:val="0D0D0D"/>
              </w:rPr>
              <w:t xml:space="preserve"> marcha, alinhamento, garbo. Empunhadura de bandeira, posicionamento.</w:t>
            </w:r>
            <w:r>
              <w:rPr>
                <w:b/>
                <w:color w:val="0D0D0D"/>
              </w:rPr>
              <w:t xml:space="preserve"> (08 H)</w:t>
            </w:r>
          </w:p>
          <w:p w:rsidR="00873DB7" w:rsidRPr="00D64BED" w:rsidRDefault="00873DB7" w:rsidP="00A655B3">
            <w:pPr>
              <w:pStyle w:val="PargrafodaLista"/>
              <w:numPr>
                <w:ilvl w:val="1"/>
                <w:numId w:val="16"/>
              </w:numPr>
              <w:jc w:val="both"/>
              <w:rPr>
                <w:color w:val="0D0D0D"/>
              </w:rPr>
            </w:pPr>
            <w:r w:rsidRPr="00D64BED">
              <w:rPr>
                <w:b/>
              </w:rPr>
              <w:t xml:space="preserve">Oficina de </w:t>
            </w:r>
            <w:proofErr w:type="spellStart"/>
            <w:r w:rsidRPr="00D64BED">
              <w:rPr>
                <w:b/>
              </w:rPr>
              <w:t>Mór</w:t>
            </w:r>
            <w:proofErr w:type="spellEnd"/>
            <w:r w:rsidRPr="00D64BED">
              <w:rPr>
                <w:b/>
              </w:rPr>
              <w:t xml:space="preserve"> de Comando</w:t>
            </w:r>
            <w:r>
              <w:rPr>
                <w:b/>
              </w:rPr>
              <w:t xml:space="preserve"> (04 horas)</w:t>
            </w:r>
            <w:r>
              <w:t xml:space="preserve">: </w:t>
            </w:r>
            <w:r w:rsidRPr="00D64BED">
              <w:rPr>
                <w:color w:val="0D0D0D"/>
                <w:szCs w:val="24"/>
              </w:rPr>
              <w:t>Será trabalhado o</w:t>
            </w:r>
            <w:r w:rsidRPr="00D64BED">
              <w:rPr>
                <w:color w:val="0D0D0D"/>
              </w:rPr>
              <w:t xml:space="preserve"> </w:t>
            </w:r>
            <w:proofErr w:type="spellStart"/>
            <w:r w:rsidRPr="00D64BED">
              <w:rPr>
                <w:color w:val="0D0D0D"/>
              </w:rPr>
              <w:t>Mór</w:t>
            </w:r>
            <w:proofErr w:type="spellEnd"/>
            <w:r w:rsidRPr="00D64BED">
              <w:rPr>
                <w:color w:val="0D0D0D"/>
              </w:rPr>
              <w:t xml:space="preserve"> de Comando, desde as primeiras aparições de Bandas Marciais e Fanfarras, sempre esteve presente, tendo a função de orientar os músicos e integrantes durante o trajeto percorrido, sendo em </w:t>
            </w:r>
            <w:r w:rsidRPr="00D64BED">
              <w:rPr>
                <w:color w:val="0D0D0D"/>
              </w:rPr>
              <w:lastRenderedPageBreak/>
              <w:t xml:space="preserve">desfiles cívicos e/ou trajetos que destina o grupo musical a uma parada para execução de peças musicais. O </w:t>
            </w:r>
            <w:proofErr w:type="spellStart"/>
            <w:r w:rsidRPr="00D64BED">
              <w:rPr>
                <w:color w:val="0D0D0D"/>
              </w:rPr>
              <w:t>Mór</w:t>
            </w:r>
            <w:proofErr w:type="spellEnd"/>
            <w:r w:rsidRPr="00D64BED">
              <w:rPr>
                <w:color w:val="0D0D0D"/>
              </w:rPr>
              <w:t xml:space="preserve"> de Comando deve mostrar autoridade e capacidade para desenvolver tal função, para isso, o mesmo deverá manter um contato direto com o grupo musical, participando dos ensaios de marcha e tomando como função o comando de Ordem Unida (comandos estes, muito próximos aos que se usam no exército).</w:t>
            </w:r>
            <w:r>
              <w:rPr>
                <w:color w:val="0D0D0D"/>
              </w:rPr>
              <w:t xml:space="preserve"> </w:t>
            </w:r>
            <w:r w:rsidRPr="0038060B">
              <w:rPr>
                <w:b/>
                <w:color w:val="0D0D0D"/>
              </w:rPr>
              <w:t>(04H)</w:t>
            </w:r>
          </w:p>
          <w:p w:rsidR="00873DB7" w:rsidRPr="0038060B" w:rsidRDefault="00873DB7" w:rsidP="00A655B3">
            <w:pPr>
              <w:pStyle w:val="PargrafodaLista"/>
              <w:numPr>
                <w:ilvl w:val="1"/>
                <w:numId w:val="16"/>
              </w:numPr>
              <w:jc w:val="both"/>
            </w:pPr>
            <w:r w:rsidRPr="00D64BED">
              <w:rPr>
                <w:b/>
              </w:rPr>
              <w:t>Oficina de Baliza</w:t>
            </w:r>
            <w:r>
              <w:rPr>
                <w:b/>
              </w:rPr>
              <w:t xml:space="preserve"> (08 horas)</w:t>
            </w:r>
            <w:r>
              <w:t xml:space="preserve">: </w:t>
            </w:r>
            <w:r>
              <w:rPr>
                <w:rFonts w:ascii="Tahoma" w:hAnsi="Tahoma"/>
                <w:color w:val="0D0D0D"/>
                <w:sz w:val="20"/>
                <w:szCs w:val="20"/>
              </w:rPr>
              <w:t xml:space="preserve">A oficina vai usar como base o Regulamento da Federação Paranaense de Fanfarras e Bandas, na alegoria de Baliza. Nos aspectos Apresentação e Pecas Musicais, as coreografias e uso de materiais. </w:t>
            </w:r>
            <w:r w:rsidRPr="0038060B">
              <w:rPr>
                <w:rFonts w:ascii="Tahoma" w:hAnsi="Tahoma"/>
                <w:b/>
                <w:color w:val="0D0D0D"/>
                <w:sz w:val="20"/>
                <w:szCs w:val="20"/>
              </w:rPr>
              <w:t>(08H)</w:t>
            </w:r>
          </w:p>
          <w:p w:rsidR="00873DB7" w:rsidRPr="0038060B" w:rsidRDefault="00873DB7" w:rsidP="00A655B3">
            <w:pPr>
              <w:pStyle w:val="PargrafodaLista"/>
              <w:numPr>
                <w:ilvl w:val="1"/>
                <w:numId w:val="16"/>
              </w:numPr>
              <w:jc w:val="both"/>
              <w:rPr>
                <w:b/>
                <w:color w:val="0D0D0D"/>
                <w:szCs w:val="24"/>
              </w:rPr>
            </w:pPr>
            <w:r w:rsidRPr="0038060B">
              <w:rPr>
                <w:b/>
              </w:rPr>
              <w:t xml:space="preserve">Oficina de Liras e Percussão: </w:t>
            </w:r>
            <w:r w:rsidRPr="0038060B">
              <w:t>Será trabalhado a utilização do instrumento Lira de 25 teclas</w:t>
            </w:r>
            <w:r w:rsidRPr="0038060B">
              <w:rPr>
                <w:b/>
              </w:rPr>
              <w:t xml:space="preserve">. </w:t>
            </w:r>
            <w:r w:rsidRPr="0038060B">
              <w:rPr>
                <w:color w:val="0D0D0D"/>
                <w:szCs w:val="24"/>
              </w:rPr>
              <w:t>A oficina vai abordar os aspectos que definem a técnica para execução do instrumento, as formas mais utilizadas e as características que definem o uso da Lira.  Na parte prática além da Lira também será caracterizada pelo estudo de instrumentos como o Bombo, sur</w:t>
            </w:r>
            <w:r>
              <w:rPr>
                <w:color w:val="0D0D0D"/>
                <w:szCs w:val="24"/>
              </w:rPr>
              <w:t xml:space="preserve">do, prato, caixa, </w:t>
            </w:r>
            <w:proofErr w:type="spellStart"/>
            <w:r>
              <w:rPr>
                <w:color w:val="0D0D0D"/>
                <w:szCs w:val="24"/>
              </w:rPr>
              <w:t>quintoton</w:t>
            </w:r>
            <w:proofErr w:type="spellEnd"/>
            <w:r>
              <w:rPr>
                <w:color w:val="0D0D0D"/>
                <w:szCs w:val="24"/>
              </w:rPr>
              <w:t>.  (N</w:t>
            </w:r>
            <w:r w:rsidRPr="0038060B">
              <w:rPr>
                <w:color w:val="0D0D0D"/>
                <w:szCs w:val="24"/>
              </w:rPr>
              <w:t xml:space="preserve">o mínimo 04 músicas). </w:t>
            </w:r>
            <w:r w:rsidRPr="0038060B">
              <w:rPr>
                <w:b/>
                <w:color w:val="0D0D0D"/>
                <w:szCs w:val="24"/>
              </w:rPr>
              <w:t>(16H)</w:t>
            </w:r>
          </w:p>
          <w:p w:rsidR="00873DB7" w:rsidRDefault="00873DB7" w:rsidP="00A655B3">
            <w:pPr>
              <w:ind w:left="709"/>
              <w:jc w:val="both"/>
            </w:pPr>
          </w:p>
          <w:tbl>
            <w:tblPr>
              <w:tblpPr w:leftFromText="100" w:rightFromText="100" w:bottomFromText="160" w:vertAnchor="text" w:horzAnchor="margin" w:tblpXSpec="center" w:tblpY="200"/>
              <w:tblW w:w="9930" w:type="dxa"/>
              <w:tblLayout w:type="fixed"/>
              <w:tblCellMar>
                <w:left w:w="0" w:type="dxa"/>
                <w:right w:w="0" w:type="dxa"/>
              </w:tblCellMar>
              <w:tblLook w:val="04A0" w:firstRow="1" w:lastRow="0" w:firstColumn="1" w:lastColumn="0" w:noHBand="0" w:noVBand="1"/>
            </w:tblPr>
            <w:tblGrid>
              <w:gridCol w:w="9930"/>
            </w:tblGrid>
            <w:tr w:rsidR="00873DB7" w:rsidTr="00A655B3">
              <w:trPr>
                <w:trHeight w:val="66"/>
              </w:trPr>
              <w:tc>
                <w:tcPr>
                  <w:tcW w:w="3673" w:type="dxa"/>
                  <w:tcBorders>
                    <w:top w:val="nil"/>
                    <w:left w:val="single" w:sz="2" w:space="0" w:color="000000"/>
                    <w:bottom w:val="nil"/>
                    <w:right w:val="nil"/>
                  </w:tcBorders>
                </w:tcPr>
                <w:p w:rsidR="00873DB7" w:rsidRDefault="00873DB7" w:rsidP="00A655B3">
                  <w:pPr>
                    <w:spacing w:line="256" w:lineRule="auto"/>
                    <w:jc w:val="both"/>
                    <w:rPr>
                      <w:rFonts w:ascii="Tahoma" w:hAnsi="Tahoma"/>
                      <w:color w:val="0D0D0D"/>
                      <w:sz w:val="20"/>
                      <w:szCs w:val="20"/>
                    </w:rPr>
                  </w:pPr>
                </w:p>
              </w:tc>
            </w:tr>
            <w:tr w:rsidR="00873DB7" w:rsidTr="00A655B3">
              <w:trPr>
                <w:trHeight w:val="66"/>
              </w:trPr>
              <w:tc>
                <w:tcPr>
                  <w:tcW w:w="3673" w:type="dxa"/>
                  <w:tcBorders>
                    <w:top w:val="nil"/>
                    <w:left w:val="single" w:sz="2" w:space="0" w:color="000000"/>
                    <w:bottom w:val="nil"/>
                    <w:right w:val="nil"/>
                  </w:tcBorders>
                </w:tcPr>
                <w:p w:rsidR="00873DB7" w:rsidRDefault="00873DB7" w:rsidP="00A655B3">
                  <w:pPr>
                    <w:spacing w:line="256" w:lineRule="auto"/>
                    <w:jc w:val="both"/>
                    <w:rPr>
                      <w:color w:val="0D0D0D"/>
                      <w:sz w:val="20"/>
                      <w:szCs w:val="20"/>
                    </w:rPr>
                  </w:pPr>
                </w:p>
              </w:tc>
            </w:tr>
          </w:tbl>
          <w:p w:rsidR="00873DB7" w:rsidRDefault="00873DB7" w:rsidP="00A655B3">
            <w:pPr>
              <w:ind w:left="709"/>
              <w:jc w:val="both"/>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lastRenderedPageBreak/>
              <w:t>01</w:t>
            </w:r>
          </w:p>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R$ 7.000,00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R$ 7.000,00</w:t>
            </w:r>
          </w:p>
          <w:p w:rsidR="00873DB7" w:rsidRDefault="00873DB7" w:rsidP="00A655B3">
            <w:pPr>
              <w:pBdr>
                <w:top w:val="none" w:sz="4" w:space="0" w:color="000000"/>
                <w:left w:val="none" w:sz="4" w:space="0" w:color="000000"/>
                <w:bottom w:val="none" w:sz="4" w:space="0" w:color="000000"/>
                <w:right w:val="none" w:sz="4" w:space="0" w:color="000000"/>
              </w:pBdr>
              <w:spacing w:before="100" w:after="100"/>
              <w:ind w:left="625" w:right="57" w:hanging="568"/>
              <w:jc w:val="center"/>
              <w:rPr>
                <w:rFonts w:ascii="Arial" w:eastAsia="Arial" w:hAnsi="Arial" w:cs="Arial"/>
                <w:b/>
                <w:sz w:val="20"/>
              </w:rPr>
            </w:pPr>
          </w:p>
        </w:tc>
      </w:tr>
    </w:tbl>
    <w:p w:rsidR="00873DB7" w:rsidRDefault="00873DB7" w:rsidP="00873DB7">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tbl>
      <w:tblPr>
        <w:tblStyle w:val="Tabelacomgrade"/>
        <w:tblW w:w="965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45"/>
        <w:gridCol w:w="3975"/>
        <w:gridCol w:w="1701"/>
        <w:gridCol w:w="1559"/>
        <w:gridCol w:w="1572"/>
      </w:tblGrid>
      <w:tr w:rsidR="00873DB7" w:rsidTr="00A655B3">
        <w:trPr>
          <w:trHeight w:val="1052"/>
        </w:trPr>
        <w:tc>
          <w:tcPr>
            <w:tcW w:w="845"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lastRenderedPageBreak/>
              <w:t>ITEM</w:t>
            </w:r>
          </w:p>
        </w:tc>
        <w:tc>
          <w:tcPr>
            <w:tcW w:w="3975"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DESCRIÇÃO</w:t>
            </w:r>
          </w:p>
        </w:tc>
        <w:tc>
          <w:tcPr>
            <w:tcW w:w="1701"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QTD DE VAGAS</w:t>
            </w:r>
          </w:p>
        </w:tc>
        <w:tc>
          <w:tcPr>
            <w:tcW w:w="1559"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POR VAGA</w:t>
            </w:r>
          </w:p>
        </w:tc>
        <w:tc>
          <w:tcPr>
            <w:tcW w:w="1572"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TOTAL</w:t>
            </w:r>
          </w:p>
        </w:tc>
      </w:tr>
      <w:tr w:rsidR="00873DB7" w:rsidTr="00A655B3">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Pr="008E2AEF" w:rsidRDefault="00873DB7" w:rsidP="00A655B3">
            <w:pPr>
              <w:jc w:val="both"/>
              <w:rPr>
                <w:color w:val="0D0D0D"/>
              </w:rPr>
            </w:pPr>
            <w:r w:rsidRPr="008E2AEF">
              <w:rPr>
                <w:b/>
                <w:color w:val="0D0D0D"/>
              </w:rPr>
              <w:t xml:space="preserve">OFICINA DE DANÇA, A SER REALIZADA NA PRAÇA MUNICIPAL, PARA TODOA A COMUNIDADE QUE ETIVER PRESENTE NO LOCAL, SENDO REALIZADA EM </w:t>
            </w:r>
            <w:r w:rsidRPr="008E2AEF">
              <w:rPr>
                <w:b/>
                <w:color w:val="0D0D0D"/>
                <w:u w:val="single"/>
              </w:rPr>
              <w:t>4 DIAS DIFERNTES</w:t>
            </w:r>
            <w:r w:rsidRPr="008E2AEF">
              <w:rPr>
                <w:b/>
                <w:color w:val="0D0D0D"/>
              </w:rPr>
              <w:t>, COM DURAÇÃO DE 1:30 MINUTOS CADA.</w:t>
            </w:r>
            <w:r w:rsidRPr="008E2AEF">
              <w:rPr>
                <w:color w:val="0D0D0D"/>
              </w:rPr>
              <w:t xml:space="preserve"> As datas serão definidas pela Secretaria Municipal de Meio Ambiente Sustentabilidade Turismo e Cultura, bem como os ritmos musicais. O professor deve fornecer todos os equipamentos necessários, para a execução das oficinas.   </w:t>
            </w:r>
          </w:p>
          <w:p w:rsidR="00873DB7" w:rsidRDefault="00873DB7" w:rsidP="00A655B3">
            <w:pPr>
              <w:ind w:left="709"/>
              <w:jc w:val="both"/>
            </w:pPr>
          </w:p>
          <w:tbl>
            <w:tblPr>
              <w:tblpPr w:leftFromText="100" w:rightFromText="100" w:bottomFromText="160" w:vertAnchor="text" w:horzAnchor="margin" w:tblpXSpec="center" w:tblpY="200"/>
              <w:tblW w:w="9930" w:type="dxa"/>
              <w:tblLayout w:type="fixed"/>
              <w:tblCellMar>
                <w:left w:w="0" w:type="dxa"/>
                <w:right w:w="0" w:type="dxa"/>
              </w:tblCellMar>
              <w:tblLook w:val="04A0" w:firstRow="1" w:lastRow="0" w:firstColumn="1" w:lastColumn="0" w:noHBand="0" w:noVBand="1"/>
            </w:tblPr>
            <w:tblGrid>
              <w:gridCol w:w="9930"/>
            </w:tblGrid>
            <w:tr w:rsidR="00873DB7" w:rsidTr="00A655B3">
              <w:trPr>
                <w:trHeight w:val="66"/>
              </w:trPr>
              <w:tc>
                <w:tcPr>
                  <w:tcW w:w="3673" w:type="dxa"/>
                  <w:tcBorders>
                    <w:top w:val="nil"/>
                    <w:left w:val="single" w:sz="2" w:space="0" w:color="000000"/>
                    <w:bottom w:val="nil"/>
                    <w:right w:val="nil"/>
                  </w:tcBorders>
                </w:tcPr>
                <w:p w:rsidR="00873DB7" w:rsidRDefault="00873DB7" w:rsidP="00A655B3">
                  <w:pPr>
                    <w:spacing w:line="256" w:lineRule="auto"/>
                    <w:jc w:val="both"/>
                    <w:rPr>
                      <w:rFonts w:ascii="Tahoma" w:hAnsi="Tahoma"/>
                      <w:color w:val="0D0D0D"/>
                      <w:sz w:val="20"/>
                      <w:szCs w:val="20"/>
                    </w:rPr>
                  </w:pPr>
                </w:p>
              </w:tc>
            </w:tr>
            <w:tr w:rsidR="00873DB7" w:rsidTr="00A655B3">
              <w:trPr>
                <w:trHeight w:val="66"/>
              </w:trPr>
              <w:tc>
                <w:tcPr>
                  <w:tcW w:w="3673" w:type="dxa"/>
                  <w:tcBorders>
                    <w:top w:val="nil"/>
                    <w:left w:val="single" w:sz="2" w:space="0" w:color="000000"/>
                    <w:bottom w:val="nil"/>
                    <w:right w:val="nil"/>
                  </w:tcBorders>
                </w:tcPr>
                <w:p w:rsidR="00873DB7" w:rsidRDefault="00873DB7" w:rsidP="00A655B3">
                  <w:pPr>
                    <w:spacing w:line="256" w:lineRule="auto"/>
                    <w:jc w:val="both"/>
                    <w:rPr>
                      <w:color w:val="0D0D0D"/>
                      <w:sz w:val="20"/>
                      <w:szCs w:val="20"/>
                    </w:rPr>
                  </w:pPr>
                </w:p>
              </w:tc>
            </w:tr>
          </w:tbl>
          <w:p w:rsidR="00873DB7" w:rsidRDefault="00873DB7" w:rsidP="00A655B3">
            <w:pPr>
              <w:ind w:left="709"/>
              <w:jc w:val="both"/>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t>01</w:t>
            </w:r>
          </w:p>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R$ 4.300,00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R$ 4.300,00</w:t>
            </w:r>
          </w:p>
          <w:p w:rsidR="00873DB7" w:rsidRDefault="00873DB7" w:rsidP="00A655B3">
            <w:pPr>
              <w:pBdr>
                <w:top w:val="none" w:sz="4" w:space="0" w:color="000000"/>
                <w:left w:val="none" w:sz="4" w:space="0" w:color="000000"/>
                <w:bottom w:val="none" w:sz="4" w:space="0" w:color="000000"/>
                <w:right w:val="none" w:sz="4" w:space="0" w:color="000000"/>
              </w:pBdr>
              <w:spacing w:before="100" w:after="100"/>
              <w:ind w:left="625" w:right="57" w:hanging="568"/>
              <w:jc w:val="center"/>
              <w:rPr>
                <w:rFonts w:ascii="Arial" w:eastAsia="Arial" w:hAnsi="Arial" w:cs="Arial"/>
                <w:b/>
                <w:sz w:val="20"/>
              </w:rPr>
            </w:pPr>
          </w:p>
        </w:tc>
      </w:tr>
      <w:tr w:rsidR="00873DB7" w:rsidTr="00A655B3">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Pr="008E2AEF" w:rsidRDefault="00873DB7" w:rsidP="00A655B3">
            <w:pPr>
              <w:spacing w:line="256" w:lineRule="auto"/>
              <w:jc w:val="both"/>
              <w:rPr>
                <w:b/>
                <w:color w:val="0D0D0D"/>
              </w:rPr>
            </w:pPr>
            <w:r w:rsidRPr="008E2AEF">
              <w:rPr>
                <w:b/>
                <w:color w:val="0D0D0D"/>
              </w:rPr>
              <w:t>OFICINA DE DANÇA TÍPICA- GAÚCHA - COM DURAÇÃO DE 08 AULAS</w:t>
            </w:r>
            <w:r w:rsidRPr="008E2AEF">
              <w:rPr>
                <w:color w:val="0D0D0D"/>
              </w:rPr>
              <w:t xml:space="preserve">- SENDO - 1 (UMA) AULA POR SEMANA, COM DURAÇÃO DE 2:00 HORAS POR AULA. COM NO MÁXIMO 30 CASAIS E MÍNIMO DE 10 CASAIS. SENDO AS DATAS E LOCAL DO CURSO A SER ESTABELCIDOS PELA SECRETARIA DEMANDANTE.  </w:t>
            </w:r>
            <w:r w:rsidRPr="008E2AEF">
              <w:rPr>
                <w:b/>
                <w:color w:val="0D0D0D"/>
              </w:rPr>
              <w:t xml:space="preserve"> (20H)</w:t>
            </w:r>
          </w:p>
          <w:p w:rsidR="00873DB7" w:rsidRPr="008E2AEF" w:rsidRDefault="00873DB7" w:rsidP="00A655B3">
            <w:pPr>
              <w:jc w:val="both"/>
              <w:rPr>
                <w:rFonts w:ascii="Tahoma" w:hAnsi="Tahoma"/>
                <w:b/>
                <w:color w:val="0D0D0D"/>
                <w:sz w:val="20"/>
              </w:rPr>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sz w:val="20"/>
              </w:rPr>
            </w:pPr>
            <w:r>
              <w:rPr>
                <w:rFonts w:ascii="Arial" w:eastAsia="Arial" w:hAnsi="Arial" w:cs="Arial"/>
                <w:b/>
                <w:sz w:val="20"/>
              </w:rPr>
              <w:t xml:space="preserve">01 </w:t>
            </w:r>
          </w:p>
          <w:p w:rsidR="00873DB7" w:rsidRDefault="00873DB7" w:rsidP="00A655B3">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sz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R$ 9.000,00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rsidR="00873DB7" w:rsidRDefault="00873DB7" w:rsidP="00A655B3">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R$ 9.000,00</w:t>
            </w:r>
          </w:p>
        </w:tc>
      </w:tr>
    </w:tbl>
    <w:p w:rsidR="00873DB7" w:rsidRDefault="00873DB7" w:rsidP="00873DB7">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rsidR="00873DB7" w:rsidRDefault="00873DB7" w:rsidP="00873DB7">
      <w:pPr>
        <w:spacing w:before="240" w:after="200" w:line="276" w:lineRule="auto"/>
        <w:ind w:left="1440"/>
        <w:jc w:val="both"/>
        <w:rPr>
          <w:b/>
          <w:color w:val="000000"/>
        </w:rPr>
      </w:pPr>
    </w:p>
    <w:p w:rsidR="00873DB7" w:rsidRDefault="00873DB7" w:rsidP="00873DB7">
      <w:pPr>
        <w:numPr>
          <w:ilvl w:val="0"/>
          <w:numId w:val="18"/>
        </w:numPr>
        <w:spacing w:before="240" w:after="200" w:line="276" w:lineRule="auto"/>
        <w:ind w:left="1440"/>
        <w:jc w:val="both"/>
        <w:rPr>
          <w:rFonts w:asciiTheme="minorHAnsi" w:hAnsiTheme="minorHAnsi" w:cstheme="minorBidi"/>
          <w:b/>
          <w:color w:val="000000"/>
          <w:lang w:eastAsia="en-US"/>
          <w14:ligatures w14:val="standardContextual"/>
        </w:rPr>
      </w:pPr>
      <w:r>
        <w:rPr>
          <w:b/>
          <w:color w:val="000000"/>
        </w:rPr>
        <w:t>DESCRIÇÃO DAS CATEGORIAS</w:t>
      </w:r>
    </w:p>
    <w:p w:rsidR="00873DB7" w:rsidRDefault="00873DB7" w:rsidP="00873DB7">
      <w:pPr>
        <w:spacing w:before="120" w:after="120" w:line="240" w:lineRule="auto"/>
        <w:ind w:right="120" w:firstLine="720"/>
        <w:jc w:val="both"/>
        <w:rPr>
          <w:color w:val="FF0000"/>
        </w:rPr>
      </w:pPr>
      <w:r>
        <w:rPr>
          <w:color w:val="000000"/>
        </w:rPr>
        <w:t xml:space="preserve">Podem se inscrever no Edital qualquer agente cultural que atua ou reside no </w:t>
      </w:r>
      <w:r>
        <w:rPr>
          <w:color w:val="000000"/>
        </w:rPr>
        <w:t>Estado do Paraná</w:t>
      </w:r>
      <w:r>
        <w:rPr>
          <w:color w:val="000000"/>
        </w:rPr>
        <w:t>, há pelo menos 06 (seis) meses anterior a abertura do presente Edital. </w:t>
      </w:r>
    </w:p>
    <w:p w:rsidR="00873DB7" w:rsidRDefault="00873DB7" w:rsidP="00873DB7">
      <w:pPr>
        <w:spacing w:before="120" w:after="120" w:line="240" w:lineRule="auto"/>
        <w:ind w:right="120" w:firstLine="708"/>
        <w:jc w:val="both"/>
        <w:rPr>
          <w:b/>
          <w:color w:val="000000"/>
        </w:rPr>
      </w:pPr>
      <w:r>
        <w:rPr>
          <w:color w:val="000000"/>
        </w:rPr>
        <w:t>O agente cultural pode ser:</w:t>
      </w:r>
    </w:p>
    <w:p w:rsidR="00873DB7" w:rsidRDefault="00873DB7" w:rsidP="00873DB7">
      <w:pPr>
        <w:spacing w:before="120" w:after="120" w:line="240" w:lineRule="auto"/>
        <w:ind w:right="120" w:firstLine="708"/>
        <w:jc w:val="both"/>
        <w:rPr>
          <w:i/>
          <w:color w:val="000000"/>
        </w:rPr>
      </w:pPr>
      <w:r>
        <w:rPr>
          <w:i/>
          <w:color w:val="000000"/>
        </w:rPr>
        <w:t>I- Pessoa física ou Microempreendedor Individual (MEI)</w:t>
      </w:r>
    </w:p>
    <w:p w:rsidR="00873DB7" w:rsidRDefault="00873DB7" w:rsidP="00873DB7">
      <w:pPr>
        <w:spacing w:before="120" w:after="120" w:line="240" w:lineRule="auto"/>
        <w:ind w:right="120" w:firstLine="708"/>
        <w:jc w:val="both"/>
        <w:rPr>
          <w:b/>
          <w:i/>
          <w:color w:val="000000"/>
        </w:rPr>
      </w:pPr>
      <w:r>
        <w:rPr>
          <w:i/>
          <w:color w:val="000000"/>
        </w:rPr>
        <w:t xml:space="preserve">II - Pessoa jurídica com fins lucrativos (Ex.: empresa de pequeno porte, empresa de grande porte, </w:t>
      </w:r>
      <w:proofErr w:type="spellStart"/>
      <w:r>
        <w:rPr>
          <w:i/>
          <w:color w:val="000000"/>
        </w:rPr>
        <w:t>etc</w:t>
      </w:r>
      <w:proofErr w:type="spellEnd"/>
      <w:r>
        <w:rPr>
          <w:i/>
          <w:color w:val="000000"/>
        </w:rPr>
        <w:t>)</w:t>
      </w:r>
    </w:p>
    <w:p w:rsidR="00873DB7" w:rsidRDefault="00873DB7" w:rsidP="00873DB7">
      <w:pPr>
        <w:spacing w:before="120" w:after="120" w:line="240" w:lineRule="auto"/>
        <w:ind w:right="120" w:firstLine="708"/>
        <w:jc w:val="both"/>
        <w:rPr>
          <w:b/>
          <w:i/>
          <w:color w:val="000000"/>
        </w:rPr>
      </w:pPr>
      <w:r>
        <w:rPr>
          <w:i/>
          <w:color w:val="000000"/>
        </w:rPr>
        <w:t xml:space="preserve">III - Pessoa jurídica sem fins lucrativos (Ex.: Associação, Fundação, Cooperativa, </w:t>
      </w:r>
      <w:proofErr w:type="spellStart"/>
      <w:r>
        <w:rPr>
          <w:i/>
          <w:color w:val="000000"/>
        </w:rPr>
        <w:t>etc</w:t>
      </w:r>
      <w:proofErr w:type="spellEnd"/>
      <w:r>
        <w:rPr>
          <w:i/>
          <w:color w:val="000000"/>
        </w:rPr>
        <w:t>)</w:t>
      </w:r>
    </w:p>
    <w:p w:rsidR="00873DB7" w:rsidRDefault="00873DB7" w:rsidP="00873DB7">
      <w:pPr>
        <w:spacing w:before="120" w:after="120" w:line="240" w:lineRule="auto"/>
        <w:ind w:right="120" w:firstLine="708"/>
        <w:jc w:val="both"/>
        <w:rPr>
          <w:b/>
          <w:i/>
          <w:color w:val="000000"/>
        </w:rPr>
      </w:pPr>
      <w:r>
        <w:rPr>
          <w:i/>
          <w:color w:val="000000"/>
        </w:rPr>
        <w:t>IV - Coletivo/Grupo sem CNPJ representado por pessoa física.</w:t>
      </w:r>
    </w:p>
    <w:p w:rsidR="00873DB7" w:rsidRDefault="00873DB7" w:rsidP="00873DB7">
      <w:pPr>
        <w:spacing w:before="240" w:after="200"/>
        <w:jc w:val="both"/>
        <w:rPr>
          <w:b/>
        </w:rPr>
      </w:pPr>
      <w:bookmarkStart w:id="0" w:name="_GoBack"/>
      <w:bookmarkEnd w:id="0"/>
    </w:p>
    <w:p w:rsidR="00873DB7" w:rsidRDefault="00873DB7" w:rsidP="00873DB7">
      <w:pPr>
        <w:numPr>
          <w:ilvl w:val="0"/>
          <w:numId w:val="18"/>
        </w:numPr>
        <w:spacing w:after="200" w:line="254" w:lineRule="auto"/>
        <w:ind w:left="1440"/>
        <w:jc w:val="both"/>
        <w:rPr>
          <w:b/>
          <w:color w:val="000000"/>
        </w:rPr>
      </w:pPr>
      <w:r>
        <w:rPr>
          <w:b/>
          <w:color w:val="000000"/>
        </w:rPr>
        <w:t>DISTRIBUIÇÃO DE VAGAS E VALORES</w:t>
      </w:r>
    </w:p>
    <w:p w:rsidR="00873DB7" w:rsidRDefault="00873DB7" w:rsidP="00873DB7">
      <w:pPr>
        <w:spacing w:before="240" w:after="200"/>
        <w:jc w:val="both"/>
      </w:pPr>
    </w:p>
    <w:tbl>
      <w:tblPr>
        <w:tblStyle w:val="StGen1"/>
        <w:tblW w:w="964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873DB7" w:rsidTr="00873DB7">
        <w:tc>
          <w:tcPr>
            <w:tcW w:w="9639" w:type="dxa"/>
            <w:tcBorders>
              <w:top w:val="single" w:sz="4" w:space="0" w:color="000000"/>
              <w:left w:val="single" w:sz="4" w:space="0" w:color="000000"/>
              <w:bottom w:val="single" w:sz="4" w:space="0" w:color="000000"/>
              <w:right w:val="single" w:sz="4" w:space="0" w:color="000000"/>
            </w:tcBorders>
            <w:shd w:val="clear" w:color="auto" w:fill="FFF2CC"/>
            <w:hideMark/>
          </w:tcPr>
          <w:p w:rsidR="00873DB7" w:rsidRDefault="00873DB7">
            <w:pPr>
              <w:spacing w:before="120" w:after="120"/>
              <w:ind w:left="57" w:right="57"/>
            </w:pPr>
            <w:r>
              <w:t>ART. 6º DA IN 10/2023: </w:t>
            </w:r>
          </w:p>
          <w:p w:rsidR="00873DB7" w:rsidRDefault="00873DB7">
            <w:pPr>
              <w:spacing w:before="120" w:after="120"/>
              <w:ind w:left="57" w:right="57"/>
            </w:pPr>
            <w:r>
              <w:t>Art. 6º Ficam garantidas cotas em todos os editais de fomento realizados com recursos da Lei nº 14.399, de 2022, de no mínimo: </w:t>
            </w:r>
          </w:p>
          <w:p w:rsidR="00873DB7" w:rsidRDefault="00873DB7">
            <w:pPr>
              <w:spacing w:before="120" w:after="120"/>
              <w:ind w:left="57" w:right="57"/>
            </w:pPr>
            <w:r>
              <w:t xml:space="preserve">I - </w:t>
            </w:r>
            <w:proofErr w:type="gramStart"/>
            <w:r>
              <w:t>vinte e cinco</w:t>
            </w:r>
            <w:proofErr w:type="gramEnd"/>
            <w:r>
              <w:t xml:space="preserve"> por cento das vagas para pessoas negras (pretas ou pardas); </w:t>
            </w:r>
          </w:p>
          <w:p w:rsidR="00873DB7" w:rsidRDefault="00873DB7">
            <w:pPr>
              <w:spacing w:before="120" w:after="120"/>
              <w:ind w:left="57" w:right="57"/>
            </w:pPr>
            <w:r>
              <w:t xml:space="preserve">II - </w:t>
            </w:r>
            <w:proofErr w:type="gramStart"/>
            <w:r>
              <w:t>dez</w:t>
            </w:r>
            <w:proofErr w:type="gramEnd"/>
            <w:r>
              <w:t xml:space="preserve"> por cento das vagas para pessoas indígenas; e </w:t>
            </w:r>
          </w:p>
          <w:p w:rsidR="00873DB7" w:rsidRDefault="00873DB7">
            <w:pPr>
              <w:spacing w:before="120" w:after="120"/>
              <w:ind w:left="57" w:right="57"/>
            </w:pPr>
            <w:r>
              <w:t>III - cinco por cento para pessoas com deficiência. </w:t>
            </w:r>
          </w:p>
          <w:p w:rsidR="00873DB7" w:rsidRDefault="00873DB7">
            <w:pPr>
              <w:spacing w:before="120" w:after="120"/>
              <w:ind w:left="57" w:right="57"/>
            </w:pPr>
            <w:r>
              <w:t>§ 1º O percentual de que trata este artigo pode ser ampliado considerando legislações locais mais benéficas ao público-alvo da ação afirmativa e o quantitativo de pessoas negras, indígenas, e pessoas com deficiência na região. </w:t>
            </w:r>
          </w:p>
          <w:p w:rsidR="00873DB7" w:rsidRDefault="00873DB7">
            <w:pPr>
              <w:spacing w:before="120" w:after="120"/>
              <w:ind w:left="57" w:right="57"/>
            </w:pPr>
            <w: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 </w:t>
            </w:r>
          </w:p>
          <w:p w:rsidR="00873DB7" w:rsidRDefault="00873DB7">
            <w:pPr>
              <w:spacing w:before="120" w:after="120"/>
              <w:ind w:left="57" w:right="57"/>
            </w:pPr>
            <w:r>
              <w:t>§ 3º Em caso de editais divididos em categorias, devem ser estabelecidas cotas em todas elas, ressalvados os casos de impossibilidade fática, no qual o percentual mínimo de reserva será aplicado ao total das vagas do edital. </w:t>
            </w:r>
          </w:p>
          <w:p w:rsidR="00873DB7" w:rsidRDefault="00873DB7">
            <w:pPr>
              <w:spacing w:before="120" w:after="120"/>
              <w:ind w:left="57" w:right="57"/>
            </w:pPr>
            <w: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p>
          <w:p w:rsidR="00873DB7" w:rsidRDefault="00873DB7">
            <w:pPr>
              <w:spacing w:before="120" w:after="120"/>
              <w:ind w:left="57" w:right="57"/>
            </w:pPr>
            <w:r>
              <w:t>§ 5º Nos casos de editais específicos de que trata o art. 14, o estabelecimento de cotas para pessoas negras e indígenas pode ser dispensado, caso o edital seja integralmente direcionado a proponentes de grupos étnico-raciais público-alvo de ações afirmativas. </w:t>
            </w:r>
          </w:p>
          <w:p w:rsidR="00873DB7" w:rsidRDefault="00873DB7">
            <w:pPr>
              <w:spacing w:before="120" w:after="120"/>
              <w:ind w:left="57" w:right="57"/>
            </w:pPr>
            <w:r>
              <w:t>§ 6º As cotas previstas neste artigo podem ser implementadas juntamente com: </w:t>
            </w:r>
          </w:p>
          <w:p w:rsidR="00873DB7" w:rsidRDefault="00873DB7">
            <w:pPr>
              <w:spacing w:before="120" w:after="120"/>
              <w:ind w:left="57" w:right="57"/>
            </w:pPr>
            <w:r>
              <w:t xml:space="preserve">I - </w:t>
            </w:r>
            <w:proofErr w:type="gramStart"/>
            <w:r>
              <w:t>cotas</w:t>
            </w:r>
            <w:proofErr w:type="gramEnd"/>
            <w:r>
              <w:t xml:space="preserve"> para outros grupos sociais e; </w:t>
            </w:r>
          </w:p>
          <w:p w:rsidR="00873DB7" w:rsidRDefault="00873DB7">
            <w:pPr>
              <w:spacing w:before="120" w:after="120"/>
              <w:ind w:left="57" w:right="57"/>
            </w:pPr>
            <w:r>
              <w:t xml:space="preserve">II - </w:t>
            </w:r>
            <w:proofErr w:type="gramStart"/>
            <w:r>
              <w:t>outras</w:t>
            </w:r>
            <w:proofErr w:type="gramEnd"/>
            <w:r>
              <w:t xml:space="preserve"> ações afirmativas, tais como editais específicos e critérios diferenciados de pontuação. </w:t>
            </w:r>
          </w:p>
        </w:tc>
      </w:tr>
    </w:tbl>
    <w:p w:rsidR="00873DB7" w:rsidRDefault="00873DB7" w:rsidP="00873DB7">
      <w:pPr>
        <w:spacing w:after="300"/>
        <w:jc w:val="both"/>
        <w:rPr>
          <w:rFonts w:asciiTheme="minorHAnsi" w:hAnsiTheme="minorHAnsi" w:cstheme="minorBidi"/>
          <w:color w:val="FF0000"/>
          <w:lang w:eastAsia="en-US"/>
          <w14:ligatures w14:val="standardContextual"/>
        </w:rPr>
      </w:pPr>
      <w:bookmarkStart w:id="1" w:name="_gjdgxs"/>
      <w:bookmarkEnd w:id="1"/>
    </w:p>
    <w:p w:rsidR="00873DB7" w:rsidRDefault="00873DB7" w:rsidP="00873DB7">
      <w:pPr>
        <w:ind w:left="-426"/>
      </w:pPr>
    </w:p>
    <w:p w:rsidR="00ED557A" w:rsidRPr="00547712" w:rsidRDefault="00ED557A" w:rsidP="00547712"/>
    <w:sectPr w:rsidR="00ED557A" w:rsidRPr="00547712">
      <w:headerReference w:type="default" r:id="rId12"/>
      <w:footerReference w:type="default" r:id="rId13"/>
      <w:pgSz w:w="11906" w:h="16838"/>
      <w:pgMar w:top="1843" w:right="1701" w:bottom="1985"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89" w:rsidRDefault="00B11B89">
      <w:pPr>
        <w:spacing w:after="0" w:line="240" w:lineRule="auto"/>
      </w:pPr>
      <w:r>
        <w:separator/>
      </w:r>
    </w:p>
  </w:endnote>
  <w:endnote w:type="continuationSeparator" w:id="0">
    <w:p w:rsidR="00B11B89" w:rsidRDefault="00B1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Segoe UI Black"/>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7A" w:rsidRDefault="00020149">
    <w:pPr>
      <w:pStyle w:val="Rodap"/>
      <w:jc w:val="right"/>
    </w:pPr>
    <w:r>
      <w:fldChar w:fldCharType="begin"/>
    </w:r>
    <w:r>
      <w:instrText>PAGE \* MERGEFORMAT</w:instrText>
    </w:r>
    <w:r>
      <w:fldChar w:fldCharType="separate"/>
    </w:r>
    <w:r w:rsidR="00873DB7">
      <w:rPr>
        <w:noProof/>
      </w:rPr>
      <w:t>4</w:t>
    </w:r>
    <w:r>
      <w:fldChar w:fldCharType="end"/>
    </w:r>
  </w:p>
  <w:p w:rsidR="00ED557A" w:rsidRDefault="00ED557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89" w:rsidRDefault="00B11B89">
      <w:pPr>
        <w:spacing w:after="0" w:line="240" w:lineRule="auto"/>
      </w:pPr>
      <w:r>
        <w:separator/>
      </w:r>
    </w:p>
  </w:footnote>
  <w:footnote w:type="continuationSeparator" w:id="0">
    <w:p w:rsidR="00B11B89" w:rsidRDefault="00B1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7A" w:rsidRDefault="00020149">
    <w:pPr>
      <w:pStyle w:val="Cabealho"/>
    </w:pPr>
    <w:r>
      <w:rPr>
        <w:noProof/>
      </w:rPr>
      <mc:AlternateContent>
        <mc:Choice Requires="wpg">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53324" cy="10683626"/>
              <wp:effectExtent l="0" t="0" r="0" b="381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1"/>
                      <a:stretch/>
                    </pic:blipFill>
                    <pic:spPr bwMode="auto">
                      <a:xfrm>
                        <a:off x="0" y="0"/>
                        <a:ext cx="7553324" cy="10683626"/>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page;mso-position-horizontal:right;mso-position-vertical-relative:page;mso-position-vertical:top;width:594.75pt;height:841.23pt;mso-wrap-distance-left:9.00pt;mso-wrap-distance-top:0.00pt;mso-wrap-distance-right:9.00pt;mso-wrap-distance-bottom:0.00pt;z-index:1;" stroked="false">
              <v:imagedata r:id="rId2" o:title=""/>
              <o:lock v:ext="edit" rotation="t"/>
            </v:shape>
          </w:pict>
        </mc:Fallback>
      </mc:AlternateContent>
    </w:r>
  </w:p>
  <w:p w:rsidR="00ED557A" w:rsidRDefault="00020149">
    <w:pPr>
      <w:pBdr>
        <w:top w:val="none" w:sz="4" w:space="0" w:color="000000"/>
        <w:left w:val="none" w:sz="4" w:space="0" w:color="000000"/>
        <w:bottom w:val="none" w:sz="4" w:space="0" w:color="000000"/>
        <w:right w:val="none" w:sz="4" w:space="0" w:color="000000"/>
      </w:pBdr>
      <w:spacing w:after="0" w:line="68" w:lineRule="atLeast"/>
      <w:jc w:val="center"/>
    </w:pPr>
    <w:r>
      <w:rPr>
        <w:color w:val="FF0000"/>
        <w:sz w:val="20"/>
        <w:szCs w:val="20"/>
      </w:rPr>
      <w:t xml:space="preserve"> </w:t>
    </w:r>
  </w:p>
  <w:p w:rsidR="00ED557A" w:rsidRDefault="00020149">
    <w:pPr>
      <w:pStyle w:val="Cabealho"/>
      <w:tabs>
        <w:tab w:val="clear" w:pos="8504"/>
      </w:tabs>
      <w:rPr>
        <w:color w:val="FF0000"/>
        <w:sz w:val="20"/>
        <w:szCs w:val="20"/>
      </w:rPr>
    </w:pP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C28"/>
    <w:multiLevelType w:val="multilevel"/>
    <w:tmpl w:val="030AFB64"/>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 w15:restartNumberingAfterBreak="0">
    <w:nsid w:val="0D0656C5"/>
    <w:multiLevelType w:val="hybridMultilevel"/>
    <w:tmpl w:val="AA4489CE"/>
    <w:lvl w:ilvl="0" w:tplc="2E6A04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F8065D"/>
    <w:multiLevelType w:val="multilevel"/>
    <w:tmpl w:val="9E7C7E4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01A85"/>
    <w:multiLevelType w:val="multilevel"/>
    <w:tmpl w:val="4F76D50E"/>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4" w15:restartNumberingAfterBreak="0">
    <w:nsid w:val="1D782C41"/>
    <w:multiLevelType w:val="multilevel"/>
    <w:tmpl w:val="F31034B6"/>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5" w15:restartNumberingAfterBreak="0">
    <w:nsid w:val="1FBA5EE7"/>
    <w:multiLevelType w:val="multilevel"/>
    <w:tmpl w:val="2294ED54"/>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 w15:restartNumberingAfterBreak="0">
    <w:nsid w:val="320A6526"/>
    <w:multiLevelType w:val="multilevel"/>
    <w:tmpl w:val="75CEEB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19342F"/>
    <w:multiLevelType w:val="multilevel"/>
    <w:tmpl w:val="347608AA"/>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8" w15:restartNumberingAfterBreak="0">
    <w:nsid w:val="3E7D7F5E"/>
    <w:multiLevelType w:val="multilevel"/>
    <w:tmpl w:val="18302784"/>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C3468F"/>
    <w:multiLevelType w:val="multilevel"/>
    <w:tmpl w:val="277E83A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514BD7"/>
    <w:multiLevelType w:val="multilevel"/>
    <w:tmpl w:val="911EC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55B971AD"/>
    <w:multiLevelType w:val="multilevel"/>
    <w:tmpl w:val="6E1C8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862AF6"/>
    <w:multiLevelType w:val="multilevel"/>
    <w:tmpl w:val="C7F8F9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F4B52"/>
    <w:multiLevelType w:val="multilevel"/>
    <w:tmpl w:val="906E6A32"/>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4" w15:restartNumberingAfterBreak="0">
    <w:nsid w:val="664E03E9"/>
    <w:multiLevelType w:val="multilevel"/>
    <w:tmpl w:val="69B248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BE33761"/>
    <w:multiLevelType w:val="multilevel"/>
    <w:tmpl w:val="9258BFDE"/>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6" w15:restartNumberingAfterBreak="0">
    <w:nsid w:val="72630EE7"/>
    <w:multiLevelType w:val="multilevel"/>
    <w:tmpl w:val="E1EE1F0A"/>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7" w15:restartNumberingAfterBreak="0">
    <w:nsid w:val="79B27EF6"/>
    <w:multiLevelType w:val="multilevel"/>
    <w:tmpl w:val="8AEE46EC"/>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abstractNumId w:val="7"/>
  </w:num>
  <w:num w:numId="2">
    <w:abstractNumId w:val="15"/>
  </w:num>
  <w:num w:numId="3">
    <w:abstractNumId w:val="8"/>
  </w:num>
  <w:num w:numId="4">
    <w:abstractNumId w:val="14"/>
  </w:num>
  <w:num w:numId="5">
    <w:abstractNumId w:val="4"/>
  </w:num>
  <w:num w:numId="6">
    <w:abstractNumId w:val="16"/>
  </w:num>
  <w:num w:numId="7">
    <w:abstractNumId w:val="3"/>
  </w:num>
  <w:num w:numId="8">
    <w:abstractNumId w:val="0"/>
  </w:num>
  <w:num w:numId="9">
    <w:abstractNumId w:val="13"/>
  </w:num>
  <w:num w:numId="10">
    <w:abstractNumId w:val="10"/>
  </w:num>
  <w:num w:numId="11">
    <w:abstractNumId w:val="5"/>
  </w:num>
  <w:num w:numId="12">
    <w:abstractNumId w:val="12"/>
  </w:num>
  <w:num w:numId="13">
    <w:abstractNumId w:val="6"/>
  </w:num>
  <w:num w:numId="14">
    <w:abstractNumId w:val="1"/>
  </w:num>
  <w:num w:numId="15">
    <w:abstractNumId w:val="9"/>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7A"/>
    <w:rsid w:val="00020149"/>
    <w:rsid w:val="00165C51"/>
    <w:rsid w:val="0018489F"/>
    <w:rsid w:val="002F6272"/>
    <w:rsid w:val="0038060B"/>
    <w:rsid w:val="00547712"/>
    <w:rsid w:val="00657403"/>
    <w:rsid w:val="00685B72"/>
    <w:rsid w:val="007A46AB"/>
    <w:rsid w:val="00873DB7"/>
    <w:rsid w:val="00882034"/>
    <w:rsid w:val="008E2AEF"/>
    <w:rsid w:val="008F3D9F"/>
    <w:rsid w:val="00973153"/>
    <w:rsid w:val="009B7D97"/>
    <w:rsid w:val="00B11B89"/>
    <w:rsid w:val="00CF22D9"/>
    <w:rsid w:val="00D06979"/>
    <w:rsid w:val="00D64BED"/>
    <w:rsid w:val="00E8753E"/>
    <w:rsid w:val="00ED557A"/>
    <w:rsid w:val="00F8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5E"/>
  <w15:docId w15:val="{AC9FEAA3-8A9F-499D-998B-514886C2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basedOn w:val="Fontepargpadro"/>
    <w:uiPriority w:val="21"/>
    <w:qFormat/>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styleId="HiperlinkVisitado">
    <w:name w:val="FollowedHyperlink"/>
    <w:basedOn w:val="Fontepargpadro"/>
    <w:uiPriority w:val="99"/>
    <w:semiHidden/>
    <w:unhideWhenUsed/>
    <w:rPr>
      <w:color w:val="954F72" w:themeColor="followedHyperlink"/>
      <w:u w:val="single"/>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customStyle="1" w:styleId="textocentralizadomaiusculas">
    <w:name w:val="texto_centralizado_maiuscula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Meno1">
    <w:name w:val="Menção1"/>
    <w:basedOn w:val="Fontepargpadro"/>
    <w:uiPriority w:val="99"/>
    <w:unhideWhenUsed/>
    <w:rPr>
      <w:color w:val="2B579A"/>
      <w:shd w:val="clear" w:color="auto" w:fill="E6E6E6"/>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pPr>
      <w:outlineLvl w:val="9"/>
    </w:pPr>
  </w:style>
  <w:style w:type="paragraph" w:styleId="Reviso">
    <w:name w:val="Revision"/>
    <w:hidden/>
    <w:uiPriority w:val="99"/>
    <w:semiHidden/>
    <w:pPr>
      <w:spacing w:after="0" w:line="240" w:lineRule="auto"/>
    </w:pPr>
  </w:style>
  <w:style w:type="paragraph" w:styleId="Corpodetexto">
    <w:name w:val="Body Text"/>
    <w:basedOn w:val="Normal"/>
    <w:link w:val="CorpodetextoChar"/>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Pr>
      <w:rFonts w:ascii="Times New Roman" w:eastAsia="Times New Roman" w:hAnsi="Times New Roman" w:cs="Times New Roman"/>
      <w:sz w:val="24"/>
      <w:szCs w:val="24"/>
      <w:lang w:eastAsia="pt-B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style>
  <w:style w:type="character" w:customStyle="1" w:styleId="eop">
    <w:name w:val="eop"/>
    <w:basedOn w:val="Fontepargpadro"/>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Table0"/>
    <w:pPr>
      <w:spacing w:after="0" w:line="240" w:lineRule="auto"/>
    </w:pPr>
    <w:tblPr>
      <w:tblStyleRowBandSize w:val="1"/>
      <w:tblStyleColBandSize w:val="1"/>
      <w:tblCellMar>
        <w:left w:w="108" w:type="dxa"/>
        <w:right w:w="108" w:type="dxa"/>
      </w:tblCellMar>
    </w:tblPr>
  </w:style>
  <w:style w:type="table" w:customStyle="1" w:styleId="StGen1">
    <w:name w:val="StGen1"/>
    <w:basedOn w:val="NormalTable0"/>
    <w:pPr>
      <w:spacing w:after="0" w:line="240" w:lineRule="auto"/>
    </w:pPr>
    <w:tblPr>
      <w:tblStyleRowBandSize w:val="1"/>
      <w:tblStyleColBandSize w:val="1"/>
      <w:tblCellMar>
        <w:left w:w="108" w:type="dxa"/>
        <w:right w:w="108" w:type="dxa"/>
      </w:tblCellMar>
    </w:tblPr>
  </w:style>
  <w:style w:type="table" w:customStyle="1" w:styleId="StGen2">
    <w:name w:val="StGen2"/>
    <w:basedOn w:val="NormalTable0"/>
    <w:pPr>
      <w:spacing w:after="0" w:line="240" w:lineRule="auto"/>
    </w:pPr>
    <w:tblPr>
      <w:tblStyleRowBandSize w:val="1"/>
      <w:tblStyleColBandSize w:val="1"/>
      <w:tblCellMar>
        <w:left w:w="108" w:type="dxa"/>
        <w:right w:w="108" w:type="dxa"/>
      </w:tblCellMar>
    </w:tblPr>
  </w:style>
  <w:style w:type="table" w:customStyle="1" w:styleId="StGen3">
    <w:name w:val="StGen3"/>
    <w:basedOn w:val="NormalTable0"/>
    <w:pPr>
      <w:spacing w:after="0" w:line="240" w:lineRule="auto"/>
    </w:pPr>
    <w:tblPr>
      <w:tblStyleRowBandSize w:val="1"/>
      <w:tblStyleColBandSize w:val="1"/>
      <w:tblCellMar>
        <w:left w:w="108" w:type="dxa"/>
        <w:right w:w="108" w:type="dxa"/>
      </w:tblCellMar>
    </w:tblPr>
  </w:style>
  <w:style w:type="table" w:customStyle="1" w:styleId="StGen4">
    <w:name w:val="StGen4"/>
    <w:basedOn w:val="NormalTable0"/>
    <w:pPr>
      <w:spacing w:after="0" w:line="240" w:lineRule="auto"/>
    </w:pPr>
    <w:tblPr>
      <w:tblStyleRowBandSize w:val="1"/>
      <w:tblStyleColBandSize w:val="1"/>
      <w:tblCellMar>
        <w:left w:w="108" w:type="dxa"/>
        <w:right w:w="108" w:type="dxa"/>
      </w:tblCellMar>
    </w:tblPr>
  </w:style>
  <w:style w:type="table" w:customStyle="1" w:styleId="StGen5">
    <w:name w:val="StGen5"/>
    <w:basedOn w:val="NormalTable0"/>
    <w:pPr>
      <w:spacing w:after="0" w:line="240" w:lineRule="auto"/>
    </w:pPr>
    <w:tblPr>
      <w:tblStyleRowBandSize w:val="1"/>
      <w:tblStyleColBandSize w:val="1"/>
      <w:tblCellMar>
        <w:left w:w="108" w:type="dxa"/>
        <w:right w:w="108" w:type="dxa"/>
      </w:tblCellMar>
    </w:tblPr>
  </w:style>
  <w:style w:type="table" w:customStyle="1" w:styleId="StGen6">
    <w:name w:val="StGen6"/>
    <w:basedOn w:val="NormalTable0"/>
    <w:pPr>
      <w:spacing w:after="0" w:line="240" w:lineRule="auto"/>
    </w:pPr>
    <w:tblPr>
      <w:tblStyleRowBandSize w:val="1"/>
      <w:tblStyleColBandSize w:val="1"/>
      <w:tblCellMar>
        <w:left w:w="108" w:type="dxa"/>
        <w:right w:w="108" w:type="dxa"/>
      </w:tblCellMar>
    </w:tblPr>
  </w:style>
  <w:style w:type="table" w:customStyle="1" w:styleId="StGen7">
    <w:name w:val="StGen7"/>
    <w:basedOn w:val="NormalTable0"/>
    <w:pPr>
      <w:spacing w:after="0" w:line="240" w:lineRule="auto"/>
    </w:pPr>
    <w:tblPr>
      <w:tblStyleRowBandSize w:val="1"/>
      <w:tblStyleColBandSize w:val="1"/>
      <w:tblCellMar>
        <w:left w:w="108" w:type="dxa"/>
        <w:right w:w="108" w:type="dxa"/>
      </w:tblCellMar>
    </w:tblPr>
  </w:style>
  <w:style w:type="table" w:customStyle="1" w:styleId="StGen8">
    <w:name w:val="StGen8"/>
    <w:basedOn w:val="NormalTable0"/>
    <w:pPr>
      <w:spacing w:after="0" w:line="240" w:lineRule="auto"/>
    </w:pPr>
    <w:tblPr>
      <w:tblStyleRowBandSize w:val="1"/>
      <w:tblStyleColBandSize w:val="1"/>
      <w:tblCellMar>
        <w:left w:w="108" w:type="dxa"/>
        <w:right w:w="108" w:type="dxa"/>
      </w:tblCellMar>
    </w:tblPr>
  </w:style>
  <w:style w:type="table" w:customStyle="1" w:styleId="StGen9">
    <w:name w:val="StGen9"/>
    <w:basedOn w:val="NormalTable0"/>
    <w:pPr>
      <w:spacing w:after="0" w:line="240" w:lineRule="auto"/>
    </w:pPr>
    <w:tblPr>
      <w:tblStyleRowBandSize w:val="1"/>
      <w:tblStyleColBandSize w:val="1"/>
      <w:tblCellMar>
        <w:left w:w="108" w:type="dxa"/>
        <w:right w:w="108" w:type="dxa"/>
      </w:tblCellMar>
    </w:tblPr>
  </w:style>
  <w:style w:type="table" w:customStyle="1" w:styleId="StGen10">
    <w:name w:val="StGen10"/>
    <w:basedOn w:val="NormalTable0"/>
    <w:pPr>
      <w:spacing w:after="0" w:line="240" w:lineRule="auto"/>
    </w:pPr>
    <w:tblPr>
      <w:tblStyleRowBandSize w:val="1"/>
      <w:tblStyleColBandSize w:val="1"/>
      <w:tblCellMar>
        <w:left w:w="108" w:type="dxa"/>
        <w:right w:w="108" w:type="dxa"/>
      </w:tblCellMar>
    </w:tblPr>
  </w:style>
  <w:style w:type="table" w:customStyle="1" w:styleId="StGen11">
    <w:name w:val="StGen11"/>
    <w:basedOn w:val="NormalTable0"/>
    <w:pPr>
      <w:spacing w:after="0" w:line="240" w:lineRule="auto"/>
    </w:pPr>
    <w:tblPr>
      <w:tblStyleRowBandSize w:val="1"/>
      <w:tblStyleColBandSize w:val="1"/>
      <w:tblCellMar>
        <w:left w:w="108" w:type="dxa"/>
        <w:right w:w="108" w:type="dxa"/>
      </w:tblCellMar>
    </w:tblPr>
  </w:style>
  <w:style w:type="table" w:customStyle="1" w:styleId="StGen12">
    <w:name w:val="StGen12"/>
    <w:basedOn w:val="NormalTable0"/>
    <w:pPr>
      <w:spacing w:after="0" w:line="240" w:lineRule="auto"/>
    </w:pPr>
    <w:tblPr>
      <w:tblStyleRowBandSize w:val="1"/>
      <w:tblStyleColBandSize w:val="1"/>
      <w:tblCellMar>
        <w:left w:w="108" w:type="dxa"/>
        <w:right w:w="108" w:type="dxa"/>
      </w:tblCellMar>
    </w:tblPr>
  </w:style>
  <w:style w:type="table" w:customStyle="1" w:styleId="StGen13">
    <w:name w:val="StGen13"/>
    <w:basedOn w:val="NormalTable0"/>
    <w:pPr>
      <w:spacing w:after="0" w:line="240" w:lineRule="auto"/>
    </w:pPr>
    <w:tblPr>
      <w:tblStyleRowBandSize w:val="1"/>
      <w:tblStyleColBandSize w:val="1"/>
      <w:tblCellMar>
        <w:left w:w="108" w:type="dxa"/>
        <w:right w:w="108" w:type="dxa"/>
      </w:tblCellMar>
    </w:tblPr>
  </w:style>
  <w:style w:type="table" w:customStyle="1" w:styleId="StGen14">
    <w:name w:val="StGen14"/>
    <w:basedOn w:val="NormalTable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Sumrio1">
    <w:name w:val="toc 1"/>
    <w:basedOn w:val="Normal"/>
    <w:next w:val="Normal"/>
    <w:uiPriority w:val="39"/>
    <w:unhideWhenUsed/>
    <w:pPr>
      <w:spacing w:after="100"/>
    </w:p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UnresolvedMention">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4609">
      <w:bodyDiv w:val="1"/>
      <w:marLeft w:val="0"/>
      <w:marRight w:val="0"/>
      <w:marTop w:val="0"/>
      <w:marBottom w:val="0"/>
      <w:divBdr>
        <w:top w:val="none" w:sz="0" w:space="0" w:color="auto"/>
        <w:left w:val="none" w:sz="0" w:space="0" w:color="auto"/>
        <w:bottom w:val="none" w:sz="0" w:space="0" w:color="auto"/>
        <w:right w:val="none" w:sz="0" w:space="0" w:color="auto"/>
      </w:divBdr>
    </w:div>
    <w:div w:id="751970340">
      <w:bodyDiv w:val="1"/>
      <w:marLeft w:val="0"/>
      <w:marRight w:val="0"/>
      <w:marTop w:val="0"/>
      <w:marBottom w:val="0"/>
      <w:divBdr>
        <w:top w:val="none" w:sz="0" w:space="0" w:color="auto"/>
        <w:left w:val="none" w:sz="0" w:space="0" w:color="auto"/>
        <w:bottom w:val="none" w:sz="0" w:space="0" w:color="auto"/>
        <w:right w:val="none" w:sz="0" w:space="0" w:color="auto"/>
      </w:divBdr>
    </w:div>
    <w:div w:id="771587873">
      <w:bodyDiv w:val="1"/>
      <w:marLeft w:val="0"/>
      <w:marRight w:val="0"/>
      <w:marTop w:val="0"/>
      <w:marBottom w:val="0"/>
      <w:divBdr>
        <w:top w:val="none" w:sz="0" w:space="0" w:color="auto"/>
        <w:left w:val="none" w:sz="0" w:space="0" w:color="auto"/>
        <w:bottom w:val="none" w:sz="0" w:space="0" w:color="auto"/>
        <w:right w:val="none" w:sz="0" w:space="0" w:color="auto"/>
      </w:divBdr>
    </w:div>
    <w:div w:id="1043678262">
      <w:bodyDiv w:val="1"/>
      <w:marLeft w:val="0"/>
      <w:marRight w:val="0"/>
      <w:marTop w:val="0"/>
      <w:marBottom w:val="0"/>
      <w:divBdr>
        <w:top w:val="none" w:sz="0" w:space="0" w:color="auto"/>
        <w:left w:val="none" w:sz="0" w:space="0" w:color="auto"/>
        <w:bottom w:val="none" w:sz="0" w:space="0" w:color="auto"/>
        <w:right w:val="none" w:sz="0" w:space="0" w:color="auto"/>
      </w:divBdr>
    </w:div>
    <w:div w:id="1650863810">
      <w:bodyDiv w:val="1"/>
      <w:marLeft w:val="0"/>
      <w:marRight w:val="0"/>
      <w:marTop w:val="0"/>
      <w:marBottom w:val="0"/>
      <w:divBdr>
        <w:top w:val="none" w:sz="0" w:space="0" w:color="auto"/>
        <w:left w:val="none" w:sz="0" w:space="0" w:color="auto"/>
        <w:bottom w:val="none" w:sz="0" w:space="0" w:color="auto"/>
        <w:right w:val="none" w:sz="0" w:space="0" w:color="auto"/>
      </w:divBdr>
    </w:div>
    <w:div w:id="1832142012">
      <w:bodyDiv w:val="1"/>
      <w:marLeft w:val="0"/>
      <w:marRight w:val="0"/>
      <w:marTop w:val="0"/>
      <w:marBottom w:val="0"/>
      <w:divBdr>
        <w:top w:val="none" w:sz="0" w:space="0" w:color="auto"/>
        <w:left w:val="none" w:sz="0" w:space="0" w:color="auto"/>
        <w:bottom w:val="none" w:sz="0" w:space="0" w:color="auto"/>
        <w:right w:val="none" w:sz="0" w:space="0" w:color="auto"/>
      </w:divBdr>
    </w:div>
    <w:div w:id="199271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spXHeSe+rbWOnUgQUTEOf6kYQ==">CgMxLjAyCGguZ2pkZ3hzOABqJgoUc3VnZ2VzdC5obWd1Z2h3dGY4NXcSDk5haXJhIFNpbHZlaXJhciExbXg4a1BuLTh3OW1EeWtJWkVoMWpZV3NHU3ktVUllYkc=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666DA-6ADB-420D-8D59-59395A19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C2FB4CDD-41E5-4382-992A-60770992FB19}">
  <ds:schemaRefs>
    <ds:schemaRef ds:uri="http://schemas.microsoft.com/sharepoint/v3/contenttype/forms"/>
  </ds:schemaRefs>
</ds:datastoreItem>
</file>

<file path=customXml/itemProps5.xml><?xml version="1.0" encoding="utf-8"?>
<ds:datastoreItem xmlns:ds="http://schemas.openxmlformats.org/officeDocument/2006/customXml" ds:itemID="{E1FED81F-AEF5-4352-8CEC-6DE1EF63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User</cp:lastModifiedBy>
  <cp:revision>2</cp:revision>
  <dcterms:created xsi:type="dcterms:W3CDTF">2025-03-26T13:58:00Z</dcterms:created>
  <dcterms:modified xsi:type="dcterms:W3CDTF">2025-03-26T13:58:00Z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